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7728F" w:rsidRPr="005722C6" w:rsidP="005722C6">
      <w:pPr>
        <w:spacing w:line="480" w:lineRule="auto"/>
        <w:ind w:firstLine="720"/>
        <w:contextualSpacing/>
        <w:rPr>
          <w:rFonts w:ascii="Times New Roman" w:hAnsi="Times New Roman" w:cs="Times New Roman"/>
        </w:rPr>
      </w:pPr>
    </w:p>
    <w:p w:rsidR="009C7091" w:rsidRPr="005722C6" w:rsidP="005722C6">
      <w:pPr>
        <w:spacing w:line="480" w:lineRule="auto"/>
        <w:ind w:firstLine="720"/>
        <w:contextualSpacing/>
        <w:rPr>
          <w:rFonts w:ascii="Times New Roman" w:hAnsi="Times New Roman" w:cs="Times New Roman"/>
        </w:rPr>
      </w:pPr>
    </w:p>
    <w:p w:rsidR="00795085" w:rsidRPr="005722C6" w:rsidP="005722C6">
      <w:pPr>
        <w:spacing w:line="480" w:lineRule="auto"/>
        <w:ind w:firstLine="720"/>
        <w:contextualSpacing/>
        <w:rPr>
          <w:rFonts w:ascii="Times New Roman" w:hAnsi="Times New Roman" w:cs="Times New Roman"/>
        </w:rPr>
      </w:pPr>
    </w:p>
    <w:p w:rsidR="00795085" w:rsidRPr="005722C6" w:rsidP="005722C6">
      <w:pPr>
        <w:spacing w:line="480" w:lineRule="auto"/>
        <w:ind w:firstLine="720"/>
        <w:contextualSpacing/>
        <w:rPr>
          <w:rFonts w:ascii="Times New Roman" w:hAnsi="Times New Roman" w:cs="Times New Roman"/>
        </w:rPr>
      </w:pPr>
    </w:p>
    <w:p w:rsidR="00795085" w:rsidRPr="005722C6" w:rsidP="005722C6">
      <w:pPr>
        <w:spacing w:line="480" w:lineRule="auto"/>
        <w:ind w:firstLine="720"/>
        <w:contextualSpacing/>
        <w:rPr>
          <w:rFonts w:ascii="Times New Roman" w:hAnsi="Times New Roman" w:cs="Times New Roman"/>
        </w:rPr>
      </w:pPr>
    </w:p>
    <w:p w:rsidR="00795085" w:rsidRPr="005722C6" w:rsidP="005722C6">
      <w:pPr>
        <w:spacing w:line="480" w:lineRule="auto"/>
        <w:ind w:firstLine="720"/>
        <w:contextualSpacing/>
        <w:rPr>
          <w:rFonts w:ascii="Times New Roman" w:hAnsi="Times New Roman" w:cs="Times New Roman"/>
        </w:rPr>
      </w:pPr>
    </w:p>
    <w:p w:rsidR="009C7091" w:rsidRPr="005722C6" w:rsidP="005722C6">
      <w:pPr>
        <w:spacing w:line="480" w:lineRule="auto"/>
        <w:ind w:firstLine="720"/>
        <w:contextualSpacing/>
        <w:rPr>
          <w:rFonts w:ascii="Times New Roman" w:hAnsi="Times New Roman" w:cs="Times New Roman"/>
        </w:rPr>
      </w:pPr>
    </w:p>
    <w:p w:rsidR="0027728F" w:rsidRPr="005722C6" w:rsidP="005722C6">
      <w:pPr>
        <w:spacing w:line="480" w:lineRule="auto"/>
        <w:ind w:firstLine="720"/>
        <w:contextualSpacing/>
        <w:rPr>
          <w:rFonts w:ascii="Times New Roman" w:hAnsi="Times New Roman" w:cs="Times New Roman"/>
        </w:rPr>
      </w:pPr>
    </w:p>
    <w:p w:rsidR="0027728F" w:rsidRPr="005722C6" w:rsidP="005722C6">
      <w:pPr>
        <w:spacing w:line="480" w:lineRule="auto"/>
        <w:ind w:firstLine="720"/>
        <w:contextualSpacing/>
        <w:jc w:val="center"/>
        <w:rPr>
          <w:rFonts w:ascii="Times New Roman" w:hAnsi="Times New Roman" w:cs="Times New Roman"/>
        </w:rPr>
      </w:pPr>
      <w:r>
        <w:rPr>
          <w:rFonts w:ascii="Times New Roman" w:hAnsi="Times New Roman" w:cs="Times New Roman"/>
        </w:rPr>
        <w:t>Financial Risk Management</w:t>
      </w:r>
    </w:p>
    <w:p w:rsidR="0027728F" w:rsidRPr="005722C6" w:rsidP="005722C6">
      <w:pPr>
        <w:spacing w:line="480" w:lineRule="auto"/>
        <w:ind w:firstLine="720"/>
        <w:contextualSpacing/>
        <w:jc w:val="center"/>
        <w:rPr>
          <w:rFonts w:ascii="Times New Roman" w:hAnsi="Times New Roman" w:cs="Times New Roman"/>
        </w:rPr>
      </w:pPr>
      <w:r w:rsidRPr="005722C6">
        <w:rPr>
          <w:rFonts w:ascii="Times New Roman" w:hAnsi="Times New Roman" w:cs="Times New Roman"/>
        </w:rPr>
        <w:t>Student Name</w:t>
      </w:r>
    </w:p>
    <w:p w:rsidR="0035512F" w:rsidRPr="005722C6" w:rsidP="005722C6">
      <w:pPr>
        <w:tabs>
          <w:tab w:val="center" w:pos="5040"/>
          <w:tab w:val="left" w:pos="6645"/>
          <w:tab w:val="left" w:pos="6840"/>
        </w:tabs>
        <w:spacing w:line="480" w:lineRule="auto"/>
        <w:ind w:firstLine="720"/>
        <w:contextualSpacing/>
        <w:rPr>
          <w:rFonts w:ascii="Times New Roman" w:hAnsi="Times New Roman" w:cs="Times New Roman"/>
        </w:rPr>
      </w:pPr>
      <w:r w:rsidRPr="005722C6">
        <w:rPr>
          <w:rFonts w:ascii="Times New Roman" w:hAnsi="Times New Roman" w:cs="Times New Roman"/>
        </w:rPr>
        <w:tab/>
      </w:r>
      <w:r w:rsidRPr="005722C6" w:rsidR="00136FCF">
        <w:rPr>
          <w:rFonts w:ascii="Times New Roman" w:hAnsi="Times New Roman" w:cs="Times New Roman"/>
        </w:rPr>
        <w:t>Institution</w:t>
      </w:r>
      <w:r w:rsidRPr="005722C6">
        <w:rPr>
          <w:rFonts w:ascii="Times New Roman" w:hAnsi="Times New Roman" w:cs="Times New Roman"/>
        </w:rPr>
        <w:tab/>
      </w:r>
      <w:r w:rsidRPr="005722C6" w:rsidR="00795085">
        <w:rPr>
          <w:rFonts w:ascii="Times New Roman" w:hAnsi="Times New Roman" w:cs="Times New Roman"/>
        </w:rPr>
        <w:tab/>
      </w:r>
    </w:p>
    <w:p w:rsidR="004C6101" w:rsidRPr="005722C6" w:rsidP="005722C6">
      <w:pPr>
        <w:tabs>
          <w:tab w:val="left" w:pos="0"/>
        </w:tabs>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F83626" w:rsidRPr="005722C6" w:rsidP="005722C6">
      <w:pPr>
        <w:spacing w:line="480" w:lineRule="auto"/>
        <w:ind w:firstLine="720"/>
        <w:contextualSpacing/>
        <w:jc w:val="right"/>
        <w:rPr>
          <w:rFonts w:ascii="Times New Roman" w:eastAsia="Calibri" w:hAnsi="Times New Roman" w:cs="Times New Roman"/>
          <w:color w:val="000000"/>
        </w:rPr>
      </w:pPr>
    </w:p>
    <w:p w:rsidR="00F83626" w:rsidRPr="005722C6" w:rsidP="005722C6">
      <w:pPr>
        <w:spacing w:line="480" w:lineRule="auto"/>
        <w:ind w:firstLine="720"/>
        <w:contextualSpacing/>
        <w:rPr>
          <w:rFonts w:ascii="Times New Roman" w:eastAsia="Calibri" w:hAnsi="Times New Roman" w:cs="Times New Roman"/>
          <w:color w:val="000000"/>
        </w:rPr>
      </w:pPr>
    </w:p>
    <w:p w:rsidR="00BE4D33">
      <w:pPr>
        <w:rPr>
          <w:rFonts w:ascii="Times New Roman" w:eastAsia="Times New Roman" w:hAnsi="Times New Roman" w:cs="Times New Roman"/>
        </w:rPr>
      </w:pPr>
      <w:r>
        <w:rPr>
          <w:rFonts w:ascii="Times New Roman" w:eastAsia="Times New Roman" w:hAnsi="Times New Roman" w:cs="Times New Roman"/>
        </w:rPr>
        <w:br w:type="page"/>
      </w:r>
    </w:p>
    <w:p w:rsidR="00DA3724" w:rsidRPr="00DA3724" w:rsidP="00DA3724">
      <w:pPr>
        <w:spacing w:line="480" w:lineRule="auto"/>
        <w:ind w:firstLine="720"/>
        <w:contextualSpacing/>
        <w:rPr>
          <w:rFonts w:ascii="Times New Roman" w:eastAsia="Calibri" w:hAnsi="Times New Roman" w:cs="Times New Roman"/>
        </w:rPr>
      </w:pPr>
      <w:r>
        <w:rPr>
          <w:rFonts w:ascii="Times New Roman" w:eastAsia="Times New Roman" w:hAnsi="Times New Roman" w:cs="Times New Roman"/>
        </w:rPr>
        <w:t xml:space="preserve"> </w:t>
      </w:r>
      <w:r w:rsidRPr="00DA3724">
        <w:rPr>
          <w:rFonts w:ascii="Times New Roman" w:eastAsia="Calibri" w:hAnsi="Times New Roman" w:cs="Times New Roman"/>
        </w:rPr>
        <w:t xml:space="preserve"> Financial risk management is the method of understanding and controlling the financial risks that an organization is currently facing or it will encounter in the future.   The method is not concerned with eliminating risks; it is all about identifying the ris</w:t>
      </w:r>
      <w:r w:rsidRPr="00DA3724">
        <w:rPr>
          <w:rFonts w:ascii="Times New Roman" w:eastAsia="Calibri" w:hAnsi="Times New Roman" w:cs="Times New Roman"/>
        </w:rPr>
        <w:t>ks and planning methods or strategies to mitigate them according to the perception of the investor. There are various types of financial risks; however, they have usually categorized four categories; market risks, liquidity risks, operation risks, and credi</w:t>
      </w:r>
      <w:r w:rsidRPr="00DA3724">
        <w:rPr>
          <w:rFonts w:ascii="Times New Roman" w:eastAsia="Calibri" w:hAnsi="Times New Roman" w:cs="Times New Roman"/>
        </w:rPr>
        <w:t>t risks.  Market risks are caused by changing market conditions such as an increase in interest rate, inflation, technology, government, and economic recessions. Liquidity risks are caused by the inability of the firm to have adequate cash flows to meet its</w:t>
      </w:r>
      <w:r w:rsidRPr="00DA3724">
        <w:rPr>
          <w:rFonts w:ascii="Times New Roman" w:eastAsia="Calibri" w:hAnsi="Times New Roman" w:cs="Times New Roman"/>
        </w:rPr>
        <w:t xml:space="preserve"> financial obligations.  Operation risks arise due to management issues such as inaccurate budgeting, staff turnover, poor marketing, lawsuits, and unrealistic assumptions in projections.  Credit risks occur when the firm makes wrong choices in issuing cred</w:t>
      </w:r>
      <w:r w:rsidRPr="00DA3724">
        <w:rPr>
          <w:rFonts w:ascii="Times New Roman" w:eastAsia="Calibri" w:hAnsi="Times New Roman" w:cs="Times New Roman"/>
        </w:rPr>
        <w:t>it to the customers. The buyers can fail to honor their debts and it will result in low revenue for the organization</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 xml:space="preserve"> The knowledge of financial risk management can be effectively applied in the business. First, the sports business is faced with several r</w:t>
      </w:r>
      <w:r w:rsidRPr="00DA3724">
        <w:rPr>
          <w:rFonts w:ascii="Times New Roman" w:eastAsia="Calibri" w:hAnsi="Times New Roman" w:cs="Times New Roman"/>
        </w:rPr>
        <w:t>isks such as market risks and operational risks. Market risks will arise due to competitors in the field. There are so many teams that will offer stiff competition to the business and it lead to low profitability of the business</w:t>
      </w:r>
      <w:r w:rsidR="00CD1BBD">
        <w:rPr>
          <w:rFonts w:ascii="Times New Roman" w:eastAsia="Calibri" w:hAnsi="Times New Roman" w:cs="Times New Roman"/>
        </w:rPr>
        <w:t xml:space="preserve"> (De Angelis &amp; Ravid, 2016</w:t>
      </w:r>
      <w:r w:rsidRPr="00CD1BBD" w:rsidR="00CD1BBD">
        <w:rPr>
          <w:rFonts w:ascii="Times New Roman" w:eastAsia="Calibri" w:hAnsi="Times New Roman" w:cs="Times New Roman"/>
        </w:rPr>
        <w:t>)</w:t>
      </w:r>
      <w:r w:rsidRPr="00DA3724">
        <w:rPr>
          <w:rFonts w:ascii="Times New Roman" w:eastAsia="Calibri" w:hAnsi="Times New Roman" w:cs="Times New Roman"/>
        </w:rPr>
        <w:t>.</w:t>
      </w:r>
      <w:r w:rsidRPr="00DA3724">
        <w:rPr>
          <w:rFonts w:ascii="Times New Roman" w:eastAsia="Calibri" w:hAnsi="Times New Roman" w:cs="Times New Roman"/>
        </w:rPr>
        <w:t xml:space="preserve">  The operation risks will arise due to the management of the club. The sports business requires managers that can accurately forecast and correctly budget for the firm expenditure. Lack of enough funds can cripple the operations of the firm. Besides, the </w:t>
      </w:r>
      <w:r w:rsidRPr="00DA3724">
        <w:rPr>
          <w:rFonts w:ascii="Times New Roman" w:eastAsia="Calibri" w:hAnsi="Times New Roman" w:cs="Times New Roman"/>
        </w:rPr>
        <w:t>team success depends on the talents of athletes; the management should plan to ensure that they retain experienced players. The sports business can employ financial risk management strategies to mitigate the risks that can adversely impact the firm.</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 xml:space="preserve"> Ident</w:t>
      </w:r>
      <w:r w:rsidRPr="00DA3724">
        <w:rPr>
          <w:rFonts w:ascii="Times New Roman" w:eastAsia="Calibri" w:hAnsi="Times New Roman" w:cs="Times New Roman"/>
        </w:rPr>
        <w:t>ification of risks is very crucial in financial risk management. The business should identify all possible risks that can affect the operations of the company. The risks can be existing or potential. The management, departmental managers, and other stakehol</w:t>
      </w:r>
      <w:r w:rsidRPr="00DA3724">
        <w:rPr>
          <w:rFonts w:ascii="Times New Roman" w:eastAsia="Calibri" w:hAnsi="Times New Roman" w:cs="Times New Roman"/>
        </w:rPr>
        <w:t>ders should play a role in identifying the risks. For example, a plant operator can identify possible risks resulting from running the machine, including the importance of maintenance of the asset. Once the risks are identified the management will apply ap</w:t>
      </w:r>
      <w:r w:rsidRPr="00DA3724">
        <w:rPr>
          <w:rFonts w:ascii="Times New Roman" w:eastAsia="Calibri" w:hAnsi="Times New Roman" w:cs="Times New Roman"/>
        </w:rPr>
        <w:t>propriate tools to mitigate and avoid risks.</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 xml:space="preserve"> Measurement of the financial risks is another important strategy. The risks identified should be quantified to assess the impact of those risks. Sometimes, the management may use the services of experts to adeq</w:t>
      </w:r>
      <w:r w:rsidRPr="00DA3724">
        <w:rPr>
          <w:rFonts w:ascii="Times New Roman" w:eastAsia="Calibri" w:hAnsi="Times New Roman" w:cs="Times New Roman"/>
        </w:rPr>
        <w:t>uately quantify the risks, since some risks are complex and difficult to quantify. Management must identify the risks so that they will protect the assets of the company. For example, in the sports business is the measurement of loss resulting from fans de</w:t>
      </w:r>
      <w:r w:rsidRPr="00DA3724">
        <w:rPr>
          <w:rFonts w:ascii="Times New Roman" w:eastAsia="Calibri" w:hAnsi="Times New Roman" w:cs="Times New Roman"/>
        </w:rPr>
        <w:t>stroying the stadium's assets.</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The business may opt to transfer the risks to the insurance company; the companies cover the risks that were insured. It helps the business to resume operations once the stated event has occurred. For example, if the business</w:t>
      </w:r>
      <w:r w:rsidRPr="00DA3724">
        <w:rPr>
          <w:rFonts w:ascii="Times New Roman" w:eastAsia="Calibri" w:hAnsi="Times New Roman" w:cs="Times New Roman"/>
        </w:rPr>
        <w:t xml:space="preserve"> properties are destroyed by fire; the insurance company will offer the compensation and the business will not be affected by interruptions in business operations</w:t>
      </w:r>
      <w:r w:rsidRPr="00AB71B2" w:rsidR="00AB71B2">
        <w:t xml:space="preserve"> </w:t>
      </w:r>
      <w:r w:rsidRPr="00AB71B2" w:rsidR="00AB71B2">
        <w:rPr>
          <w:rFonts w:ascii="Times New Roman" w:eastAsia="Calibri" w:hAnsi="Times New Roman" w:cs="Times New Roman"/>
        </w:rPr>
        <w:t>("Primary insurance/Rei</w:t>
      </w:r>
      <w:r w:rsidR="00AB71B2">
        <w:rPr>
          <w:rFonts w:ascii="Times New Roman" w:eastAsia="Calibri" w:hAnsi="Times New Roman" w:cs="Times New Roman"/>
        </w:rPr>
        <w:t>nsurance contracts," 2013</w:t>
      </w:r>
      <w:r w:rsidRPr="00AB71B2" w:rsidR="00AB71B2">
        <w:rPr>
          <w:rFonts w:ascii="Times New Roman" w:eastAsia="Calibri" w:hAnsi="Times New Roman" w:cs="Times New Roman"/>
        </w:rPr>
        <w:t>)</w:t>
      </w:r>
      <w:r w:rsidRPr="00DA3724">
        <w:rPr>
          <w:rFonts w:ascii="Times New Roman" w:eastAsia="Calibri" w:hAnsi="Times New Roman" w:cs="Times New Roman"/>
        </w:rPr>
        <w:t>. Also, the business can take health insuran</w:t>
      </w:r>
      <w:r w:rsidRPr="00DA3724">
        <w:rPr>
          <w:rFonts w:ascii="Times New Roman" w:eastAsia="Calibri" w:hAnsi="Times New Roman" w:cs="Times New Roman"/>
        </w:rPr>
        <w:t>ce for players to ensure they quickly recover from injuries sustained during matches.</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Holding a well-diversified portfolio is important in financial risk management.  Diversification is a process of having assets in different industries; assets that have a</w:t>
      </w:r>
      <w:r w:rsidRPr="00DA3724">
        <w:rPr>
          <w:rFonts w:ascii="Times New Roman" w:eastAsia="Calibri" w:hAnsi="Times New Roman" w:cs="Times New Roman"/>
        </w:rPr>
        <w:t xml:space="preserve"> negative correlation can reduce losses.  If one of the assets in the portfolio is made losses, the other assets will generate income and minimize losses</w:t>
      </w:r>
      <w:r w:rsidRPr="00EB1122" w:rsidR="00EB1122">
        <w:t xml:space="preserve"> </w:t>
      </w:r>
      <w:r w:rsidR="00EB1122">
        <w:t>(</w:t>
      </w:r>
      <w:r w:rsidR="00EB1122">
        <w:rPr>
          <w:rFonts w:ascii="Times New Roman" w:eastAsia="Calibri" w:hAnsi="Times New Roman" w:cs="Times New Roman"/>
        </w:rPr>
        <w:t>Zakamulin, 2016</w:t>
      </w:r>
      <w:r w:rsidRPr="00EB1122" w:rsidR="00EB1122">
        <w:rPr>
          <w:rFonts w:ascii="Times New Roman" w:eastAsia="Calibri" w:hAnsi="Times New Roman" w:cs="Times New Roman"/>
        </w:rPr>
        <w:t>)</w:t>
      </w:r>
      <w:r w:rsidRPr="00DA3724">
        <w:rPr>
          <w:rFonts w:ascii="Times New Roman" w:eastAsia="Calibri" w:hAnsi="Times New Roman" w:cs="Times New Roman"/>
        </w:rPr>
        <w:t>.  For instance, the sports business can diversify risks by having assets in other cl</w:t>
      </w:r>
      <w:r w:rsidRPr="00DA3724">
        <w:rPr>
          <w:rFonts w:ascii="Times New Roman" w:eastAsia="Calibri" w:hAnsi="Times New Roman" w:cs="Times New Roman"/>
        </w:rPr>
        <w:t>ubs and other investments.</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 xml:space="preserve"> Developing an emergency fund is another strategy for financial risk management.  An emergency fund is money set aside to meet unforeseen contingencies. The funds will assist the business to meet any financial liabilities that </w:t>
      </w:r>
      <w:r w:rsidRPr="00DA3724">
        <w:rPr>
          <w:rFonts w:ascii="Times New Roman" w:eastAsia="Calibri" w:hAnsi="Times New Roman" w:cs="Times New Roman"/>
        </w:rPr>
        <w:t>may arise. It helps in the management of finances management of the company. For example, the business may lack any other available funds to meet a financial obligation and the emergency fund will assist in solving the issue.</w:t>
      </w:r>
    </w:p>
    <w:p w:rsidR="00DA3724" w:rsidRPr="00DA3724"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Lastly, the firm can apply the</w:t>
      </w:r>
      <w:r w:rsidRPr="00DA3724">
        <w:rPr>
          <w:rFonts w:ascii="Times New Roman" w:eastAsia="Calibri" w:hAnsi="Times New Roman" w:cs="Times New Roman"/>
        </w:rPr>
        <w:t xml:space="preserve"> hedging strategy in minimizing risks from the financial management. Hedging strategy involves purchasing options and futures before expiry with the specified value of the underlying assets</w:t>
      </w:r>
      <w:r w:rsidRPr="00A66BA4" w:rsidR="00A66BA4">
        <w:t xml:space="preserve"> </w:t>
      </w:r>
      <w:r w:rsidR="00A66BA4">
        <w:rPr>
          <w:rFonts w:ascii="Times New Roman" w:eastAsia="Calibri" w:hAnsi="Times New Roman" w:cs="Times New Roman"/>
        </w:rPr>
        <w:t>(Kurmanova, 2021</w:t>
      </w:r>
      <w:r w:rsidRPr="00A66BA4" w:rsidR="00A66BA4">
        <w:rPr>
          <w:rFonts w:ascii="Times New Roman" w:eastAsia="Calibri" w:hAnsi="Times New Roman" w:cs="Times New Roman"/>
        </w:rPr>
        <w:t>)</w:t>
      </w:r>
      <w:r w:rsidRPr="00DA3724">
        <w:rPr>
          <w:rFonts w:ascii="Times New Roman" w:eastAsia="Calibri" w:hAnsi="Times New Roman" w:cs="Times New Roman"/>
        </w:rPr>
        <w:t>. The contract is usually entered to minimize cha</w:t>
      </w:r>
      <w:r w:rsidRPr="00DA3724">
        <w:rPr>
          <w:rFonts w:ascii="Times New Roman" w:eastAsia="Calibri" w:hAnsi="Times New Roman" w:cs="Times New Roman"/>
        </w:rPr>
        <w:t>nces of loss in case of the spot price changes compared to the forward price. A business can gain in the hedging strategies and reduce risks from unfavorable price movements.</w:t>
      </w:r>
    </w:p>
    <w:p w:rsidR="00D85512" w:rsidP="00DA3724">
      <w:pPr>
        <w:spacing w:line="480" w:lineRule="auto"/>
        <w:ind w:firstLine="720"/>
        <w:contextualSpacing/>
        <w:rPr>
          <w:rFonts w:ascii="Times New Roman" w:eastAsia="Calibri" w:hAnsi="Times New Roman" w:cs="Times New Roman"/>
        </w:rPr>
      </w:pPr>
      <w:r w:rsidRPr="00DA3724">
        <w:rPr>
          <w:rFonts w:ascii="Times New Roman" w:eastAsia="Calibri" w:hAnsi="Times New Roman" w:cs="Times New Roman"/>
        </w:rPr>
        <w:t xml:space="preserve"> In summary, financial risk management refers to managing assets to reduce curre</w:t>
      </w:r>
      <w:r w:rsidRPr="00DA3724">
        <w:rPr>
          <w:rFonts w:ascii="Times New Roman" w:eastAsia="Calibri" w:hAnsi="Times New Roman" w:cs="Times New Roman"/>
        </w:rPr>
        <w:t>nt or future financial risks.  Mostly, the risks affecting a business are the operation risks, credit risks, liquidity risks, and market risks. Several strategies exist for financial risks management such as identification of risks, measurement of risks, in</w:t>
      </w:r>
      <w:r w:rsidRPr="00DA3724">
        <w:rPr>
          <w:rFonts w:ascii="Times New Roman" w:eastAsia="Calibri" w:hAnsi="Times New Roman" w:cs="Times New Roman"/>
        </w:rPr>
        <w:t>surance companies, developing a portfolio, emergency funds, and hedging strategies.</w:t>
      </w:r>
    </w:p>
    <w:p w:rsidR="00D85512">
      <w:pPr>
        <w:rPr>
          <w:rFonts w:ascii="Times New Roman" w:eastAsia="Calibri" w:hAnsi="Times New Roman" w:cs="Times New Roman"/>
        </w:rPr>
      </w:pPr>
      <w:r>
        <w:rPr>
          <w:rFonts w:ascii="Times New Roman" w:eastAsia="Calibri" w:hAnsi="Times New Roman" w:cs="Times New Roman"/>
        </w:rPr>
        <w:br w:type="page"/>
      </w:r>
    </w:p>
    <w:p w:rsidR="00D85512" w:rsidRPr="00D85512" w:rsidP="00D85512">
      <w:pPr>
        <w:shd w:val="clear" w:color="auto" w:fill="FFFFFF"/>
        <w:jc w:val="center"/>
        <w:rPr>
          <w:rFonts w:ascii="Times New Roman" w:eastAsia="Times New Roman" w:hAnsi="Times New Roman" w:cs="Times New Roman"/>
          <w:color w:val="000000"/>
        </w:rPr>
      </w:pPr>
      <w:r w:rsidRPr="00D85512">
        <w:rPr>
          <w:rFonts w:ascii="Times New Roman" w:eastAsia="Times New Roman" w:hAnsi="Times New Roman" w:cs="Times New Roman"/>
          <w:color w:val="000000"/>
        </w:rPr>
        <w:t>References</w:t>
      </w:r>
    </w:p>
    <w:p w:rsidR="00D85512" w:rsidRPr="00D85512" w:rsidP="00D85512">
      <w:pPr>
        <w:shd w:val="clear" w:color="auto" w:fill="FFFFFF"/>
        <w:spacing w:line="550" w:lineRule="atLeast"/>
        <w:ind w:left="720" w:right="75" w:hanging="720"/>
        <w:rPr>
          <w:rFonts w:ascii="Times New Roman" w:eastAsia="Times New Roman" w:hAnsi="Times New Roman" w:cs="Times New Roman"/>
          <w:color w:val="000000"/>
        </w:rPr>
      </w:pPr>
      <w:r w:rsidRPr="00D85512">
        <w:rPr>
          <w:rFonts w:ascii="Times New Roman" w:eastAsia="Times New Roman" w:hAnsi="Times New Roman" w:cs="Times New Roman"/>
          <w:color w:val="000000"/>
        </w:rPr>
        <w:t>De Angelis, D., &amp; Ravid, S. A. (2016). Input hedging, output hedging, and market power. </w:t>
      </w:r>
      <w:r w:rsidRPr="00D85512">
        <w:rPr>
          <w:rFonts w:ascii="Times New Roman" w:eastAsia="Times New Roman" w:hAnsi="Times New Roman" w:cs="Times New Roman"/>
          <w:i/>
          <w:iCs/>
          <w:color w:val="000000"/>
        </w:rPr>
        <w:t>Journal of Economics &amp; Management Strategy</w:t>
      </w:r>
      <w:r w:rsidRPr="00D85512">
        <w:rPr>
          <w:rFonts w:ascii="Times New Roman" w:eastAsia="Times New Roman" w:hAnsi="Times New Roman" w:cs="Times New Roman"/>
          <w:color w:val="000000"/>
        </w:rPr>
        <w:t>, </w:t>
      </w:r>
      <w:r w:rsidRPr="00D85512">
        <w:rPr>
          <w:rFonts w:ascii="Times New Roman" w:eastAsia="Times New Roman" w:hAnsi="Times New Roman" w:cs="Times New Roman"/>
          <w:i/>
          <w:iCs/>
          <w:color w:val="000000"/>
        </w:rPr>
        <w:t>26</w:t>
      </w:r>
      <w:r w:rsidRPr="00D85512">
        <w:rPr>
          <w:rFonts w:ascii="Times New Roman" w:eastAsia="Times New Roman" w:hAnsi="Times New Roman" w:cs="Times New Roman"/>
          <w:color w:val="000000"/>
        </w:rPr>
        <w:t>(1), 123-151. doi:10.1111/jems.12180</w:t>
      </w:r>
    </w:p>
    <w:p w:rsidR="00D85512" w:rsidRPr="00D85512" w:rsidP="00D85512">
      <w:pPr>
        <w:shd w:val="clear" w:color="auto" w:fill="FFFFFF"/>
        <w:spacing w:line="550" w:lineRule="atLeast"/>
        <w:ind w:left="720" w:right="75" w:hanging="720"/>
        <w:rPr>
          <w:rFonts w:ascii="Times New Roman" w:eastAsia="Times New Roman" w:hAnsi="Times New Roman" w:cs="Times New Roman"/>
          <w:color w:val="000000"/>
        </w:rPr>
      </w:pPr>
      <w:r w:rsidRPr="00D85512">
        <w:rPr>
          <w:rFonts w:ascii="Times New Roman" w:eastAsia="Times New Roman" w:hAnsi="Times New Roman" w:cs="Times New Roman"/>
          <w:color w:val="000000"/>
        </w:rPr>
        <w:t>Kurmanova, L. (2021). Hedging market risks. doi:10.15405/epsbs.2021.03.28</w:t>
      </w:r>
    </w:p>
    <w:p w:rsidR="00D85512" w:rsidRPr="00D85512" w:rsidP="00D85512">
      <w:pPr>
        <w:shd w:val="clear" w:color="auto" w:fill="FFFFFF"/>
        <w:spacing w:line="550" w:lineRule="atLeast"/>
        <w:ind w:left="720" w:right="75" w:hanging="720"/>
        <w:rPr>
          <w:rFonts w:ascii="Times New Roman" w:eastAsia="Times New Roman" w:hAnsi="Times New Roman" w:cs="Times New Roman"/>
          <w:color w:val="000000"/>
        </w:rPr>
      </w:pPr>
      <w:r w:rsidRPr="00D85512">
        <w:rPr>
          <w:rFonts w:ascii="Times New Roman" w:eastAsia="Times New Roman" w:hAnsi="Times New Roman" w:cs="Times New Roman"/>
          <w:color w:val="000000"/>
        </w:rPr>
        <w:t>Primary insurance/Reinsurance contracts. (2013). </w:t>
      </w:r>
      <w:r w:rsidRPr="00D85512">
        <w:rPr>
          <w:rFonts w:ascii="Times New Roman" w:eastAsia="Times New Roman" w:hAnsi="Times New Roman" w:cs="Times New Roman"/>
          <w:i/>
          <w:iCs/>
          <w:color w:val="000000"/>
        </w:rPr>
        <w:t>Alternative Risk Transfer</w:t>
      </w:r>
      <w:r w:rsidRPr="00D85512">
        <w:rPr>
          <w:rFonts w:ascii="Times New Roman" w:eastAsia="Times New Roman" w:hAnsi="Times New Roman" w:cs="Times New Roman"/>
          <w:color w:val="000000"/>
        </w:rPr>
        <w:t>, 61-87. doi:10.1002/9781118673270.ch4</w:t>
      </w:r>
    </w:p>
    <w:p w:rsidR="00D85512" w:rsidRPr="00D85512" w:rsidP="00D85512">
      <w:pPr>
        <w:shd w:val="clear" w:color="auto" w:fill="FFFFFF"/>
        <w:spacing w:line="550" w:lineRule="atLeast"/>
        <w:ind w:left="720" w:right="75" w:hanging="720"/>
        <w:rPr>
          <w:rFonts w:ascii="Times New Roman" w:eastAsia="Times New Roman" w:hAnsi="Times New Roman" w:cs="Times New Roman"/>
          <w:color w:val="000000"/>
        </w:rPr>
      </w:pPr>
      <w:r w:rsidRPr="00D85512">
        <w:rPr>
          <w:rFonts w:ascii="Times New Roman" w:eastAsia="Times New Roman" w:hAnsi="Times New Roman" w:cs="Times New Roman"/>
          <w:color w:val="000000"/>
        </w:rPr>
        <w:t>Zakamulin, V. (2016). undefined. </w:t>
      </w:r>
      <w:r w:rsidRPr="00D85512">
        <w:rPr>
          <w:rFonts w:ascii="Times New Roman" w:eastAsia="Times New Roman" w:hAnsi="Times New Roman" w:cs="Times New Roman"/>
          <w:i/>
          <w:iCs/>
          <w:color w:val="000000"/>
        </w:rPr>
        <w:t>The Journal of Portfolio Management</w:t>
      </w:r>
      <w:r w:rsidRPr="00D85512">
        <w:rPr>
          <w:rFonts w:ascii="Times New Roman" w:eastAsia="Times New Roman" w:hAnsi="Times New Roman" w:cs="Times New Roman"/>
          <w:color w:val="000000"/>
        </w:rPr>
        <w:t>. doi:10.3905/jpm.2016.2016.1.063</w:t>
      </w:r>
    </w:p>
    <w:p w:rsidR="00DA3724" w:rsidRPr="00DA3724" w:rsidP="00DA3724">
      <w:pPr>
        <w:spacing w:line="480" w:lineRule="auto"/>
        <w:ind w:firstLine="720"/>
        <w:contextualSpacing/>
        <w:rPr>
          <w:rFonts w:ascii="Times New Roman" w:eastAsia="Calibri" w:hAnsi="Times New Roman" w:cs="Times New Roman"/>
        </w:rPr>
      </w:pPr>
      <w:bookmarkStart w:id="0" w:name="_GoBack"/>
      <w:bookmarkEnd w:id="0"/>
    </w:p>
    <w:p w:rsidR="00497473" w:rsidP="00DA3724">
      <w:pPr>
        <w:spacing w:line="480" w:lineRule="auto"/>
        <w:ind w:firstLine="720"/>
        <w:contextualSpacing/>
        <w:rPr>
          <w:rFonts w:ascii="Times New Roman" w:eastAsia="Times New Roman" w:hAnsi="Times New Roman" w:cs="Times New Roman"/>
        </w:rPr>
      </w:pPr>
    </w:p>
    <w:p w:rsidR="00E64B1B" w:rsidP="005722C6">
      <w:pPr>
        <w:spacing w:line="480" w:lineRule="auto"/>
        <w:ind w:firstLine="720"/>
        <w:contextualSpacing/>
        <w:rPr>
          <w:rFonts w:ascii="Times New Roman" w:eastAsia="Times New Roman" w:hAnsi="Times New Roman" w:cs="Times New Roman"/>
        </w:rPr>
      </w:pPr>
    </w:p>
    <w:sectPr w:rsidSect="00931CC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91" w:rsidRPr="0027728F" w:rsidP="00B548F6">
    <w:pPr>
      <w:pStyle w:val="Header"/>
      <w:tabs>
        <w:tab w:val="clear" w:pos="8640"/>
        <w:tab w:val="right" w:pos="9360"/>
      </w:tabs>
      <w:rPr>
        <w:rFonts w:ascii="Times New Roman" w:hAnsi="Times New Roman" w:cs="Times New Roman"/>
      </w:rPr>
    </w:pPr>
    <w:r>
      <w:rPr>
        <w:rFonts w:ascii="Times New Roman" w:hAnsi="Times New Roman" w:cs="Times New Roman"/>
      </w:rPr>
      <w:t>FINANCIAL RISK MANAGEMENT</w:t>
    </w:r>
    <w:r w:rsidR="003C65FC">
      <w:rPr>
        <w:rStyle w:val="PageNumber"/>
        <w:rFonts w:ascii="Times New Roman" w:hAnsi="Times New Roman" w:cs="Times New Roman"/>
      </w:rPr>
      <w:tab/>
    </w:r>
    <w:r w:rsidR="003C65FC">
      <w:rPr>
        <w:rStyle w:val="PageNumber"/>
        <w:rFonts w:ascii="Times New Roman" w:hAnsi="Times New Roman" w:cs="Times New Roman"/>
      </w:rPr>
      <w:tab/>
    </w:r>
    <w:r w:rsidRPr="0027728F" w:rsidR="003C65FC">
      <w:rPr>
        <w:rStyle w:val="PageNumber"/>
        <w:rFonts w:ascii="Times New Roman" w:hAnsi="Times New Roman" w:cs="Times New Roman"/>
      </w:rPr>
      <w:fldChar w:fldCharType="begin"/>
    </w:r>
    <w:r w:rsidRPr="0027728F" w:rsidR="003C65FC">
      <w:rPr>
        <w:rStyle w:val="PageNumber"/>
        <w:rFonts w:ascii="Times New Roman" w:hAnsi="Times New Roman" w:cs="Times New Roman"/>
      </w:rPr>
      <w:instrText xml:space="preserve"> PAGE </w:instrText>
    </w:r>
    <w:r w:rsidRPr="0027728F" w:rsidR="003C65FC">
      <w:rPr>
        <w:rStyle w:val="PageNumber"/>
        <w:rFonts w:ascii="Times New Roman" w:hAnsi="Times New Roman" w:cs="Times New Roman"/>
      </w:rPr>
      <w:fldChar w:fldCharType="separate"/>
    </w:r>
    <w:r w:rsidR="00D85512">
      <w:rPr>
        <w:rStyle w:val="PageNumber"/>
        <w:rFonts w:ascii="Times New Roman" w:hAnsi="Times New Roman" w:cs="Times New Roman"/>
        <w:noProof/>
      </w:rPr>
      <w:t>4</w:t>
    </w:r>
    <w:r w:rsidRPr="0027728F" w:rsidR="003C65FC">
      <w:rPr>
        <w:rStyle w:val="PageNumber"/>
        <w:rFonts w:ascii="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91" w:rsidP="002A3B46">
    <w:pPr>
      <w:pStyle w:val="Header"/>
      <w:tabs>
        <w:tab w:val="clear" w:pos="8640"/>
        <w:tab w:val="right" w:pos="9360"/>
      </w:tabs>
    </w:pPr>
    <w:r w:rsidRPr="00B548F6">
      <w:rPr>
        <w:rFonts w:ascii="Times New Roman" w:hAnsi="Times New Roman" w:cs="Times New Roman"/>
      </w:rPr>
      <w:t xml:space="preserve">Running head: </w:t>
    </w:r>
    <w:sdt>
      <w:sdtPr>
        <w:rPr>
          <w:rFonts w:ascii="Times New Roman" w:hAnsi="Times New Roman" w:cs="Times New Roman"/>
        </w:rPr>
        <w:id w:val="-648364301"/>
        <w:docPartObj>
          <w:docPartGallery w:val="Page Numbers (Top of Page)"/>
          <w:docPartUnique/>
        </w:docPartObj>
      </w:sdtPr>
      <w:sdtEndPr>
        <w:rPr>
          <w:rFonts w:asciiTheme="minorHAnsi" w:hAnsiTheme="minorHAnsi" w:cstheme="minorBidi"/>
          <w:noProof/>
        </w:rPr>
      </w:sdtEndPr>
      <w:sdtContent>
        <w:r w:rsidR="00DA3724">
          <w:rPr>
            <w:rFonts w:ascii="Times New Roman" w:hAnsi="Times New Roman" w:cs="Times New Roman"/>
          </w:rPr>
          <w:t>FINANCIAL RISK MANAGEMENT</w:t>
        </w:r>
        <w:r>
          <w:tab/>
        </w:r>
        <w:r>
          <w:tab/>
        </w:r>
        <w:r>
          <w:fldChar w:fldCharType="begin"/>
        </w:r>
        <w:r>
          <w:instrText xml:space="preserve"> PAGE   \* MERGEFORMAT </w:instrText>
        </w:r>
        <w:r>
          <w:fldChar w:fldCharType="separate"/>
        </w:r>
        <w:r w:rsidR="00D85512">
          <w:rPr>
            <w:noProof/>
          </w:rPr>
          <w:t>1</w:t>
        </w:r>
        <w:r>
          <w:rPr>
            <w:noProof/>
          </w:rPr>
          <w:fldChar w:fldCharType="end"/>
        </w:r>
      </w:sdtContent>
    </w:sdt>
  </w:p>
  <w:p w:rsidR="000A0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C2F1F"/>
    <w:multiLevelType w:val="hybridMultilevel"/>
    <w:tmpl w:val="F20C6E86"/>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782079"/>
    <w:multiLevelType w:val="multilevel"/>
    <w:tmpl w:val="DB944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7715BE"/>
    <w:multiLevelType w:val="hybridMultilevel"/>
    <w:tmpl w:val="291435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53316A"/>
    <w:multiLevelType w:val="hybridMultilevel"/>
    <w:tmpl w:val="FDE01164"/>
    <w:lvl w:ilvl="0">
      <w:start w:val="1"/>
      <w:numFmt w:val="lowerLetter"/>
      <w:lvlText w:val="%1)"/>
      <w:lvlJc w:val="left"/>
      <w:pPr>
        <w:ind w:left="720" w:hanging="360"/>
      </w:pPr>
    </w:lvl>
    <w:lvl w:ilvl="1">
      <w:start w:val="1"/>
      <w:numFmt w:val="lowerLetter"/>
      <w:lvlText w:val="%2."/>
      <w:lvlJc w:val="left"/>
      <w:pPr>
        <w:ind w:left="306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34137CC"/>
    <w:multiLevelType w:val="hybridMultilevel"/>
    <w:tmpl w:val="8B3CEF3E"/>
    <w:lvl w:ilvl="0">
      <w:start w:val="1"/>
      <w:numFmt w:val="lowerLetter"/>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5">
    <w:nsid w:val="2DD57A43"/>
    <w:multiLevelType w:val="multilevel"/>
    <w:tmpl w:val="7FE4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A6460F"/>
    <w:multiLevelType w:val="hybridMultilevel"/>
    <w:tmpl w:val="DA1288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92B5502"/>
    <w:multiLevelType w:val="hybridMultilevel"/>
    <w:tmpl w:val="CA00FB26"/>
    <w:lvl w:ilvl="0">
      <w:start w:val="1"/>
      <w:numFmt w:val="decimal"/>
      <w:lvlText w:val="%1."/>
      <w:lvlJc w:val="left"/>
      <w:pPr>
        <w:ind w:left="45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E9C4CCA"/>
    <w:multiLevelType w:val="multilevel"/>
    <w:tmpl w:val="519C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590748"/>
    <w:multiLevelType w:val="hybridMultilevel"/>
    <w:tmpl w:val="EAC054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B1C62A4"/>
    <w:multiLevelType w:val="hybridMultilevel"/>
    <w:tmpl w:val="EA28BE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3497919"/>
    <w:multiLevelType w:val="hybridMultilevel"/>
    <w:tmpl w:val="0EA0609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E55DA3"/>
    <w:multiLevelType w:val="hybridMultilevel"/>
    <w:tmpl w:val="0CB494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C9D751C"/>
    <w:multiLevelType w:val="hybridMultilevel"/>
    <w:tmpl w:val="F10E52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0"/>
  </w:num>
  <w:num w:numId="4">
    <w:abstractNumId w:val="11"/>
  </w:num>
  <w:num w:numId="5">
    <w:abstractNumId w:val="0"/>
  </w:num>
  <w:num w:numId="6">
    <w:abstractNumId w:val="3"/>
  </w:num>
  <w:num w:numId="7">
    <w:abstractNumId w:val="4"/>
  </w:num>
  <w:num w:numId="8">
    <w:abstractNumId w:val="12"/>
  </w:num>
  <w:num w:numId="9">
    <w:abstractNumId w:val="1"/>
  </w:num>
  <w:num w:numId="10">
    <w:abstractNumId w:val="5"/>
  </w:num>
  <w:num w:numId="11">
    <w:abstractNumId w:val="8"/>
  </w:num>
  <w:num w:numId="12">
    <w:abstractNumId w:val="9"/>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38F"/>
    <w:rsid w:val="000004B2"/>
    <w:rsid w:val="0001467B"/>
    <w:rsid w:val="00031749"/>
    <w:rsid w:val="00037ED2"/>
    <w:rsid w:val="00041279"/>
    <w:rsid w:val="00041689"/>
    <w:rsid w:val="00043950"/>
    <w:rsid w:val="0004670E"/>
    <w:rsid w:val="000475F8"/>
    <w:rsid w:val="00047AC0"/>
    <w:rsid w:val="00051B3C"/>
    <w:rsid w:val="0005386F"/>
    <w:rsid w:val="000548B7"/>
    <w:rsid w:val="00057DBD"/>
    <w:rsid w:val="00060C51"/>
    <w:rsid w:val="00061BA8"/>
    <w:rsid w:val="00062FEE"/>
    <w:rsid w:val="00063C18"/>
    <w:rsid w:val="000666B5"/>
    <w:rsid w:val="00067FDF"/>
    <w:rsid w:val="00073AC9"/>
    <w:rsid w:val="000815A9"/>
    <w:rsid w:val="00082749"/>
    <w:rsid w:val="00083DAE"/>
    <w:rsid w:val="000910D2"/>
    <w:rsid w:val="0009616B"/>
    <w:rsid w:val="000A0191"/>
    <w:rsid w:val="000A0307"/>
    <w:rsid w:val="000A7E96"/>
    <w:rsid w:val="000B18EB"/>
    <w:rsid w:val="000C591C"/>
    <w:rsid w:val="000D4554"/>
    <w:rsid w:val="000D54D4"/>
    <w:rsid w:val="000D56D2"/>
    <w:rsid w:val="000D5B39"/>
    <w:rsid w:val="000E1D16"/>
    <w:rsid w:val="000F7AE8"/>
    <w:rsid w:val="00100370"/>
    <w:rsid w:val="00103344"/>
    <w:rsid w:val="0012074D"/>
    <w:rsid w:val="00120E0E"/>
    <w:rsid w:val="001246CC"/>
    <w:rsid w:val="001269D0"/>
    <w:rsid w:val="0012709E"/>
    <w:rsid w:val="00127175"/>
    <w:rsid w:val="0013513D"/>
    <w:rsid w:val="00135646"/>
    <w:rsid w:val="001367F7"/>
    <w:rsid w:val="00136FCF"/>
    <w:rsid w:val="001418FB"/>
    <w:rsid w:val="00142522"/>
    <w:rsid w:val="00143397"/>
    <w:rsid w:val="00143F15"/>
    <w:rsid w:val="00152CDD"/>
    <w:rsid w:val="001618F0"/>
    <w:rsid w:val="00172916"/>
    <w:rsid w:val="00184846"/>
    <w:rsid w:val="00190C5F"/>
    <w:rsid w:val="00193273"/>
    <w:rsid w:val="001B1549"/>
    <w:rsid w:val="001B6782"/>
    <w:rsid w:val="001C1F1E"/>
    <w:rsid w:val="001C697C"/>
    <w:rsid w:val="001D172C"/>
    <w:rsid w:val="001D519F"/>
    <w:rsid w:val="001E57A4"/>
    <w:rsid w:val="001E617E"/>
    <w:rsid w:val="001F20E4"/>
    <w:rsid w:val="001F2F7F"/>
    <w:rsid w:val="00212666"/>
    <w:rsid w:val="00212A9D"/>
    <w:rsid w:val="00212E44"/>
    <w:rsid w:val="00213D13"/>
    <w:rsid w:val="00220339"/>
    <w:rsid w:val="00224220"/>
    <w:rsid w:val="002263FC"/>
    <w:rsid w:val="0022700C"/>
    <w:rsid w:val="00233D9C"/>
    <w:rsid w:val="00233DBE"/>
    <w:rsid w:val="00235C89"/>
    <w:rsid w:val="00237023"/>
    <w:rsid w:val="0025176C"/>
    <w:rsid w:val="00253B53"/>
    <w:rsid w:val="00254780"/>
    <w:rsid w:val="00265D87"/>
    <w:rsid w:val="002710CF"/>
    <w:rsid w:val="0027125B"/>
    <w:rsid w:val="0027728F"/>
    <w:rsid w:val="00295E57"/>
    <w:rsid w:val="00297C27"/>
    <w:rsid w:val="002A3B46"/>
    <w:rsid w:val="002B28D8"/>
    <w:rsid w:val="002B4BB8"/>
    <w:rsid w:val="002C1C14"/>
    <w:rsid w:val="002C2CEE"/>
    <w:rsid w:val="002C3E5A"/>
    <w:rsid w:val="002C5064"/>
    <w:rsid w:val="002C68C0"/>
    <w:rsid w:val="002D26C2"/>
    <w:rsid w:val="002E2AF9"/>
    <w:rsid w:val="002E55F3"/>
    <w:rsid w:val="002E6065"/>
    <w:rsid w:val="00304E9E"/>
    <w:rsid w:val="00322018"/>
    <w:rsid w:val="003223CB"/>
    <w:rsid w:val="00335A0C"/>
    <w:rsid w:val="0033632B"/>
    <w:rsid w:val="00342A48"/>
    <w:rsid w:val="00347C33"/>
    <w:rsid w:val="00350134"/>
    <w:rsid w:val="003550AD"/>
    <w:rsid w:val="0035512F"/>
    <w:rsid w:val="00356DD9"/>
    <w:rsid w:val="0036064A"/>
    <w:rsid w:val="003624A3"/>
    <w:rsid w:val="003648DB"/>
    <w:rsid w:val="0037495E"/>
    <w:rsid w:val="0037587A"/>
    <w:rsid w:val="0038371B"/>
    <w:rsid w:val="00386408"/>
    <w:rsid w:val="003871BC"/>
    <w:rsid w:val="00390A32"/>
    <w:rsid w:val="00393E19"/>
    <w:rsid w:val="003A7982"/>
    <w:rsid w:val="003A7AAF"/>
    <w:rsid w:val="003B22DC"/>
    <w:rsid w:val="003B2C4E"/>
    <w:rsid w:val="003B4E33"/>
    <w:rsid w:val="003B72AF"/>
    <w:rsid w:val="003C0438"/>
    <w:rsid w:val="003C41BF"/>
    <w:rsid w:val="003C65FC"/>
    <w:rsid w:val="003C6A18"/>
    <w:rsid w:val="003D22D9"/>
    <w:rsid w:val="003D4AD0"/>
    <w:rsid w:val="003D5019"/>
    <w:rsid w:val="003D6CD2"/>
    <w:rsid w:val="003E545E"/>
    <w:rsid w:val="004174E7"/>
    <w:rsid w:val="00417F5F"/>
    <w:rsid w:val="00423C89"/>
    <w:rsid w:val="00435A0F"/>
    <w:rsid w:val="004561E2"/>
    <w:rsid w:val="00463229"/>
    <w:rsid w:val="00470515"/>
    <w:rsid w:val="0047360D"/>
    <w:rsid w:val="00485A33"/>
    <w:rsid w:val="004860A7"/>
    <w:rsid w:val="00486B1F"/>
    <w:rsid w:val="00497473"/>
    <w:rsid w:val="004A14BF"/>
    <w:rsid w:val="004A4F17"/>
    <w:rsid w:val="004B3E4E"/>
    <w:rsid w:val="004B57A9"/>
    <w:rsid w:val="004C29F2"/>
    <w:rsid w:val="004C6101"/>
    <w:rsid w:val="004D60E4"/>
    <w:rsid w:val="004D7471"/>
    <w:rsid w:val="004E2D88"/>
    <w:rsid w:val="004E5B52"/>
    <w:rsid w:val="004F3C69"/>
    <w:rsid w:val="004F648C"/>
    <w:rsid w:val="00513DF7"/>
    <w:rsid w:val="0051563C"/>
    <w:rsid w:val="00517E7D"/>
    <w:rsid w:val="00520DC7"/>
    <w:rsid w:val="0052184F"/>
    <w:rsid w:val="005420D8"/>
    <w:rsid w:val="00553C9B"/>
    <w:rsid w:val="005569F7"/>
    <w:rsid w:val="00557A41"/>
    <w:rsid w:val="00560576"/>
    <w:rsid w:val="00565299"/>
    <w:rsid w:val="00571500"/>
    <w:rsid w:val="00571EFB"/>
    <w:rsid w:val="005722C6"/>
    <w:rsid w:val="0057513D"/>
    <w:rsid w:val="00575371"/>
    <w:rsid w:val="00576977"/>
    <w:rsid w:val="00577E6E"/>
    <w:rsid w:val="0058250C"/>
    <w:rsid w:val="00594B75"/>
    <w:rsid w:val="0059519C"/>
    <w:rsid w:val="005A47D2"/>
    <w:rsid w:val="005A5F0A"/>
    <w:rsid w:val="005A6F94"/>
    <w:rsid w:val="005B0222"/>
    <w:rsid w:val="005B1C62"/>
    <w:rsid w:val="005C0817"/>
    <w:rsid w:val="005C0F28"/>
    <w:rsid w:val="005D6E0B"/>
    <w:rsid w:val="005D7CA1"/>
    <w:rsid w:val="005E0B91"/>
    <w:rsid w:val="005E36C3"/>
    <w:rsid w:val="005F1C2E"/>
    <w:rsid w:val="006032A0"/>
    <w:rsid w:val="0060466A"/>
    <w:rsid w:val="00610536"/>
    <w:rsid w:val="00610768"/>
    <w:rsid w:val="00612DCE"/>
    <w:rsid w:val="00613AB6"/>
    <w:rsid w:val="00614BB7"/>
    <w:rsid w:val="00631697"/>
    <w:rsid w:val="006322D8"/>
    <w:rsid w:val="0063282E"/>
    <w:rsid w:val="0063551D"/>
    <w:rsid w:val="00635BCB"/>
    <w:rsid w:val="00641E3D"/>
    <w:rsid w:val="00643743"/>
    <w:rsid w:val="00646830"/>
    <w:rsid w:val="0065651F"/>
    <w:rsid w:val="00656611"/>
    <w:rsid w:val="006568B9"/>
    <w:rsid w:val="0066140F"/>
    <w:rsid w:val="00661F71"/>
    <w:rsid w:val="00674648"/>
    <w:rsid w:val="00686BBC"/>
    <w:rsid w:val="00694910"/>
    <w:rsid w:val="0069556A"/>
    <w:rsid w:val="006A3D18"/>
    <w:rsid w:val="006A60F0"/>
    <w:rsid w:val="006B2FD7"/>
    <w:rsid w:val="006B3AA5"/>
    <w:rsid w:val="006B6171"/>
    <w:rsid w:val="006C772F"/>
    <w:rsid w:val="006D0300"/>
    <w:rsid w:val="006D0C2C"/>
    <w:rsid w:val="006D1C4C"/>
    <w:rsid w:val="006D40E2"/>
    <w:rsid w:val="006E3BFD"/>
    <w:rsid w:val="007002F6"/>
    <w:rsid w:val="007009D4"/>
    <w:rsid w:val="0070120D"/>
    <w:rsid w:val="00701D48"/>
    <w:rsid w:val="00702AF7"/>
    <w:rsid w:val="00704C4B"/>
    <w:rsid w:val="00710D11"/>
    <w:rsid w:val="0071558F"/>
    <w:rsid w:val="0072027A"/>
    <w:rsid w:val="00730A4F"/>
    <w:rsid w:val="00736091"/>
    <w:rsid w:val="00750A62"/>
    <w:rsid w:val="0075554B"/>
    <w:rsid w:val="0075684C"/>
    <w:rsid w:val="007577C7"/>
    <w:rsid w:val="00764F5E"/>
    <w:rsid w:val="00771016"/>
    <w:rsid w:val="007718B7"/>
    <w:rsid w:val="00795085"/>
    <w:rsid w:val="007B10FF"/>
    <w:rsid w:val="007B76CB"/>
    <w:rsid w:val="007C39EA"/>
    <w:rsid w:val="007C4A48"/>
    <w:rsid w:val="007D47CD"/>
    <w:rsid w:val="007F01F3"/>
    <w:rsid w:val="007F0B57"/>
    <w:rsid w:val="007F5CEC"/>
    <w:rsid w:val="007F6E7E"/>
    <w:rsid w:val="00815435"/>
    <w:rsid w:val="008265AD"/>
    <w:rsid w:val="0082690C"/>
    <w:rsid w:val="00832C79"/>
    <w:rsid w:val="00833CD4"/>
    <w:rsid w:val="008375D4"/>
    <w:rsid w:val="0083761F"/>
    <w:rsid w:val="008377D9"/>
    <w:rsid w:val="008447FC"/>
    <w:rsid w:val="008478D6"/>
    <w:rsid w:val="00847E93"/>
    <w:rsid w:val="008501A1"/>
    <w:rsid w:val="00853479"/>
    <w:rsid w:val="008646F9"/>
    <w:rsid w:val="008673A4"/>
    <w:rsid w:val="0087708E"/>
    <w:rsid w:val="0087741E"/>
    <w:rsid w:val="00883660"/>
    <w:rsid w:val="008857FE"/>
    <w:rsid w:val="0089409C"/>
    <w:rsid w:val="00895683"/>
    <w:rsid w:val="008A2A3E"/>
    <w:rsid w:val="008A53FE"/>
    <w:rsid w:val="008A5E58"/>
    <w:rsid w:val="008A6363"/>
    <w:rsid w:val="008B4E97"/>
    <w:rsid w:val="008B639D"/>
    <w:rsid w:val="008B6409"/>
    <w:rsid w:val="008C0739"/>
    <w:rsid w:val="008C6488"/>
    <w:rsid w:val="008D28B2"/>
    <w:rsid w:val="008D3D91"/>
    <w:rsid w:val="008D4EC9"/>
    <w:rsid w:val="008D774A"/>
    <w:rsid w:val="008E29E8"/>
    <w:rsid w:val="008E46A4"/>
    <w:rsid w:val="008E6297"/>
    <w:rsid w:val="008F0591"/>
    <w:rsid w:val="008F238B"/>
    <w:rsid w:val="008F53AC"/>
    <w:rsid w:val="009013F4"/>
    <w:rsid w:val="00904481"/>
    <w:rsid w:val="00906982"/>
    <w:rsid w:val="0091162E"/>
    <w:rsid w:val="00912585"/>
    <w:rsid w:val="00915771"/>
    <w:rsid w:val="00916343"/>
    <w:rsid w:val="00931511"/>
    <w:rsid w:val="00931CC3"/>
    <w:rsid w:val="0093351B"/>
    <w:rsid w:val="00934949"/>
    <w:rsid w:val="00935C48"/>
    <w:rsid w:val="00936DCE"/>
    <w:rsid w:val="00953A83"/>
    <w:rsid w:val="00953C7C"/>
    <w:rsid w:val="00964028"/>
    <w:rsid w:val="00966287"/>
    <w:rsid w:val="009663C4"/>
    <w:rsid w:val="0097401C"/>
    <w:rsid w:val="00974F8F"/>
    <w:rsid w:val="00975D04"/>
    <w:rsid w:val="00975FFC"/>
    <w:rsid w:val="00980E25"/>
    <w:rsid w:val="0098547A"/>
    <w:rsid w:val="00991FF0"/>
    <w:rsid w:val="009A549C"/>
    <w:rsid w:val="009B3369"/>
    <w:rsid w:val="009B4295"/>
    <w:rsid w:val="009B6665"/>
    <w:rsid w:val="009C0ABD"/>
    <w:rsid w:val="009C125E"/>
    <w:rsid w:val="009C7091"/>
    <w:rsid w:val="009D0F04"/>
    <w:rsid w:val="009D7D29"/>
    <w:rsid w:val="009E1A14"/>
    <w:rsid w:val="009E4FD3"/>
    <w:rsid w:val="009E5996"/>
    <w:rsid w:val="00A049BE"/>
    <w:rsid w:val="00A37B69"/>
    <w:rsid w:val="00A37D9B"/>
    <w:rsid w:val="00A40045"/>
    <w:rsid w:val="00A438A3"/>
    <w:rsid w:val="00A571F4"/>
    <w:rsid w:val="00A632F9"/>
    <w:rsid w:val="00A65300"/>
    <w:rsid w:val="00A66BA4"/>
    <w:rsid w:val="00A73229"/>
    <w:rsid w:val="00A77A2D"/>
    <w:rsid w:val="00A8581A"/>
    <w:rsid w:val="00A85C8D"/>
    <w:rsid w:val="00A8664D"/>
    <w:rsid w:val="00A936E8"/>
    <w:rsid w:val="00A94148"/>
    <w:rsid w:val="00A970E7"/>
    <w:rsid w:val="00AA1BC5"/>
    <w:rsid w:val="00AA23C6"/>
    <w:rsid w:val="00AA7D2D"/>
    <w:rsid w:val="00AB3887"/>
    <w:rsid w:val="00AB71B2"/>
    <w:rsid w:val="00AC3729"/>
    <w:rsid w:val="00AC67EB"/>
    <w:rsid w:val="00AD084A"/>
    <w:rsid w:val="00AD1B1A"/>
    <w:rsid w:val="00AD4469"/>
    <w:rsid w:val="00AE435E"/>
    <w:rsid w:val="00B04F95"/>
    <w:rsid w:val="00B078CC"/>
    <w:rsid w:val="00B157F5"/>
    <w:rsid w:val="00B203E4"/>
    <w:rsid w:val="00B2327C"/>
    <w:rsid w:val="00B23D18"/>
    <w:rsid w:val="00B33AA5"/>
    <w:rsid w:val="00B42DBB"/>
    <w:rsid w:val="00B45F56"/>
    <w:rsid w:val="00B474FD"/>
    <w:rsid w:val="00B51CEC"/>
    <w:rsid w:val="00B53029"/>
    <w:rsid w:val="00B53DC0"/>
    <w:rsid w:val="00B54211"/>
    <w:rsid w:val="00B548F6"/>
    <w:rsid w:val="00B56B80"/>
    <w:rsid w:val="00B57010"/>
    <w:rsid w:val="00B614D9"/>
    <w:rsid w:val="00B62346"/>
    <w:rsid w:val="00B63ECF"/>
    <w:rsid w:val="00B64A5E"/>
    <w:rsid w:val="00B76B14"/>
    <w:rsid w:val="00B80E44"/>
    <w:rsid w:val="00B81929"/>
    <w:rsid w:val="00B86F52"/>
    <w:rsid w:val="00B934A7"/>
    <w:rsid w:val="00BA1A55"/>
    <w:rsid w:val="00BA3121"/>
    <w:rsid w:val="00BA3C41"/>
    <w:rsid w:val="00BA4441"/>
    <w:rsid w:val="00BA4A60"/>
    <w:rsid w:val="00BA5271"/>
    <w:rsid w:val="00BA78FB"/>
    <w:rsid w:val="00BB02A5"/>
    <w:rsid w:val="00BB060D"/>
    <w:rsid w:val="00BC05B2"/>
    <w:rsid w:val="00BC1C79"/>
    <w:rsid w:val="00BD1F04"/>
    <w:rsid w:val="00BE3D9A"/>
    <w:rsid w:val="00BE4D33"/>
    <w:rsid w:val="00BF0F00"/>
    <w:rsid w:val="00BF438F"/>
    <w:rsid w:val="00C03CFC"/>
    <w:rsid w:val="00C04C1E"/>
    <w:rsid w:val="00C16B2B"/>
    <w:rsid w:val="00C20330"/>
    <w:rsid w:val="00C218D0"/>
    <w:rsid w:val="00C27673"/>
    <w:rsid w:val="00C32304"/>
    <w:rsid w:val="00C35A42"/>
    <w:rsid w:val="00C37DE5"/>
    <w:rsid w:val="00C46A04"/>
    <w:rsid w:val="00C52B1E"/>
    <w:rsid w:val="00C55688"/>
    <w:rsid w:val="00C61A60"/>
    <w:rsid w:val="00C627E4"/>
    <w:rsid w:val="00C746D2"/>
    <w:rsid w:val="00C76D80"/>
    <w:rsid w:val="00C842BC"/>
    <w:rsid w:val="00C85B46"/>
    <w:rsid w:val="00C9489C"/>
    <w:rsid w:val="00CA19CB"/>
    <w:rsid w:val="00CA3827"/>
    <w:rsid w:val="00CA694E"/>
    <w:rsid w:val="00CB2824"/>
    <w:rsid w:val="00CC3251"/>
    <w:rsid w:val="00CC3DF3"/>
    <w:rsid w:val="00CD0D46"/>
    <w:rsid w:val="00CD1BBD"/>
    <w:rsid w:val="00CD2E42"/>
    <w:rsid w:val="00CD3A0B"/>
    <w:rsid w:val="00CD6EBA"/>
    <w:rsid w:val="00CE1C87"/>
    <w:rsid w:val="00CE5665"/>
    <w:rsid w:val="00CF3C3A"/>
    <w:rsid w:val="00CF5E6F"/>
    <w:rsid w:val="00D0586F"/>
    <w:rsid w:val="00D06749"/>
    <w:rsid w:val="00D07FE4"/>
    <w:rsid w:val="00D1185F"/>
    <w:rsid w:val="00D13051"/>
    <w:rsid w:val="00D13BA7"/>
    <w:rsid w:val="00D1547B"/>
    <w:rsid w:val="00D169C1"/>
    <w:rsid w:val="00D33A40"/>
    <w:rsid w:val="00D3700E"/>
    <w:rsid w:val="00D374B5"/>
    <w:rsid w:val="00D43C7C"/>
    <w:rsid w:val="00D51880"/>
    <w:rsid w:val="00D537D3"/>
    <w:rsid w:val="00D5560C"/>
    <w:rsid w:val="00D639E6"/>
    <w:rsid w:val="00D64105"/>
    <w:rsid w:val="00D64C23"/>
    <w:rsid w:val="00D650E8"/>
    <w:rsid w:val="00D67661"/>
    <w:rsid w:val="00D748ED"/>
    <w:rsid w:val="00D85512"/>
    <w:rsid w:val="00D874B8"/>
    <w:rsid w:val="00D959E5"/>
    <w:rsid w:val="00D96A3E"/>
    <w:rsid w:val="00D97676"/>
    <w:rsid w:val="00D97F1C"/>
    <w:rsid w:val="00D97F2B"/>
    <w:rsid w:val="00DA366A"/>
    <w:rsid w:val="00DA3724"/>
    <w:rsid w:val="00DC2779"/>
    <w:rsid w:val="00DD30B2"/>
    <w:rsid w:val="00DD4584"/>
    <w:rsid w:val="00DD5976"/>
    <w:rsid w:val="00DD61CD"/>
    <w:rsid w:val="00DE3A11"/>
    <w:rsid w:val="00DF18AC"/>
    <w:rsid w:val="00DF6317"/>
    <w:rsid w:val="00E01E95"/>
    <w:rsid w:val="00E04A06"/>
    <w:rsid w:val="00E07481"/>
    <w:rsid w:val="00E10703"/>
    <w:rsid w:val="00E13FCE"/>
    <w:rsid w:val="00E16091"/>
    <w:rsid w:val="00E16F6D"/>
    <w:rsid w:val="00E21F53"/>
    <w:rsid w:val="00E24E08"/>
    <w:rsid w:val="00E26792"/>
    <w:rsid w:val="00E268F6"/>
    <w:rsid w:val="00E3068F"/>
    <w:rsid w:val="00E328E4"/>
    <w:rsid w:val="00E35102"/>
    <w:rsid w:val="00E40FF1"/>
    <w:rsid w:val="00E44981"/>
    <w:rsid w:val="00E4504A"/>
    <w:rsid w:val="00E46F11"/>
    <w:rsid w:val="00E512F3"/>
    <w:rsid w:val="00E62C24"/>
    <w:rsid w:val="00E645DB"/>
    <w:rsid w:val="00E64B1B"/>
    <w:rsid w:val="00E65C0F"/>
    <w:rsid w:val="00E70059"/>
    <w:rsid w:val="00E773D0"/>
    <w:rsid w:val="00E86A8F"/>
    <w:rsid w:val="00E90DF6"/>
    <w:rsid w:val="00EA11EC"/>
    <w:rsid w:val="00EA1244"/>
    <w:rsid w:val="00EA743B"/>
    <w:rsid w:val="00EB0A52"/>
    <w:rsid w:val="00EB1122"/>
    <w:rsid w:val="00EC5E5F"/>
    <w:rsid w:val="00ED4F7B"/>
    <w:rsid w:val="00EE0DDC"/>
    <w:rsid w:val="00EE1BC8"/>
    <w:rsid w:val="00EE4E81"/>
    <w:rsid w:val="00EE731F"/>
    <w:rsid w:val="00EF0349"/>
    <w:rsid w:val="00EF3040"/>
    <w:rsid w:val="00EF3B09"/>
    <w:rsid w:val="00EF5E1F"/>
    <w:rsid w:val="00F03FB3"/>
    <w:rsid w:val="00F04D8B"/>
    <w:rsid w:val="00F05589"/>
    <w:rsid w:val="00F15192"/>
    <w:rsid w:val="00F206A7"/>
    <w:rsid w:val="00F24414"/>
    <w:rsid w:val="00F25441"/>
    <w:rsid w:val="00F25EFE"/>
    <w:rsid w:val="00F2736C"/>
    <w:rsid w:val="00F310D1"/>
    <w:rsid w:val="00F37EEA"/>
    <w:rsid w:val="00F409FB"/>
    <w:rsid w:val="00F41BC2"/>
    <w:rsid w:val="00F45766"/>
    <w:rsid w:val="00F462B4"/>
    <w:rsid w:val="00F466EF"/>
    <w:rsid w:val="00F473C9"/>
    <w:rsid w:val="00F50058"/>
    <w:rsid w:val="00F67304"/>
    <w:rsid w:val="00F715AF"/>
    <w:rsid w:val="00F724F7"/>
    <w:rsid w:val="00F83626"/>
    <w:rsid w:val="00F90573"/>
    <w:rsid w:val="00F91FE5"/>
    <w:rsid w:val="00FA1D79"/>
    <w:rsid w:val="00FA1E9E"/>
    <w:rsid w:val="00FA36C0"/>
    <w:rsid w:val="00FB050C"/>
    <w:rsid w:val="00FB2189"/>
    <w:rsid w:val="00FB2451"/>
    <w:rsid w:val="00FB5084"/>
    <w:rsid w:val="00FB7FE1"/>
    <w:rsid w:val="00FC1E0C"/>
    <w:rsid w:val="00FC2220"/>
    <w:rsid w:val="00FC501D"/>
    <w:rsid w:val="00FD412F"/>
    <w:rsid w:val="00FD5FE2"/>
    <w:rsid w:val="00FE1FED"/>
    <w:rsid w:val="00FE3743"/>
    <w:rsid w:val="00FE7C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4E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8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28F"/>
    <w:pPr>
      <w:tabs>
        <w:tab w:val="center" w:pos="4320"/>
        <w:tab w:val="right" w:pos="8640"/>
      </w:tabs>
    </w:pPr>
  </w:style>
  <w:style w:type="character" w:customStyle="1" w:styleId="HeaderChar">
    <w:name w:val="Header Char"/>
    <w:basedOn w:val="DefaultParagraphFont"/>
    <w:link w:val="Header"/>
    <w:uiPriority w:val="99"/>
    <w:rsid w:val="0027728F"/>
  </w:style>
  <w:style w:type="paragraph" w:styleId="Footer">
    <w:name w:val="footer"/>
    <w:basedOn w:val="Normal"/>
    <w:link w:val="FooterChar"/>
    <w:uiPriority w:val="99"/>
    <w:unhideWhenUsed/>
    <w:rsid w:val="0027728F"/>
    <w:pPr>
      <w:tabs>
        <w:tab w:val="center" w:pos="4320"/>
        <w:tab w:val="right" w:pos="8640"/>
      </w:tabs>
    </w:pPr>
  </w:style>
  <w:style w:type="character" w:customStyle="1" w:styleId="FooterChar">
    <w:name w:val="Footer Char"/>
    <w:basedOn w:val="DefaultParagraphFont"/>
    <w:link w:val="Footer"/>
    <w:uiPriority w:val="99"/>
    <w:rsid w:val="0027728F"/>
  </w:style>
  <w:style w:type="character" w:styleId="PageNumber">
    <w:name w:val="page number"/>
    <w:basedOn w:val="DefaultParagraphFont"/>
    <w:uiPriority w:val="99"/>
    <w:semiHidden/>
    <w:unhideWhenUsed/>
    <w:rsid w:val="0027728F"/>
  </w:style>
  <w:style w:type="character" w:styleId="CommentReference">
    <w:name w:val="annotation reference"/>
    <w:basedOn w:val="DefaultParagraphFont"/>
    <w:uiPriority w:val="99"/>
    <w:semiHidden/>
    <w:unhideWhenUsed/>
    <w:rsid w:val="00B57010"/>
    <w:rPr>
      <w:sz w:val="18"/>
      <w:szCs w:val="18"/>
    </w:rPr>
  </w:style>
  <w:style w:type="paragraph" w:styleId="CommentText">
    <w:name w:val="annotation text"/>
    <w:basedOn w:val="Normal"/>
    <w:link w:val="CommentTextChar"/>
    <w:uiPriority w:val="99"/>
    <w:semiHidden/>
    <w:unhideWhenUsed/>
    <w:rsid w:val="00B57010"/>
  </w:style>
  <w:style w:type="character" w:customStyle="1" w:styleId="CommentTextChar">
    <w:name w:val="Comment Text Char"/>
    <w:basedOn w:val="DefaultParagraphFont"/>
    <w:link w:val="CommentText"/>
    <w:uiPriority w:val="99"/>
    <w:semiHidden/>
    <w:rsid w:val="00B57010"/>
  </w:style>
  <w:style w:type="paragraph" w:styleId="CommentSubject">
    <w:name w:val="annotation subject"/>
    <w:basedOn w:val="CommentText"/>
    <w:next w:val="CommentText"/>
    <w:link w:val="CommentSubjectChar"/>
    <w:uiPriority w:val="99"/>
    <w:semiHidden/>
    <w:unhideWhenUsed/>
    <w:rsid w:val="00B57010"/>
    <w:rPr>
      <w:b/>
      <w:bCs/>
      <w:sz w:val="20"/>
      <w:szCs w:val="20"/>
    </w:rPr>
  </w:style>
  <w:style w:type="character" w:customStyle="1" w:styleId="CommentSubjectChar">
    <w:name w:val="Comment Subject Char"/>
    <w:basedOn w:val="CommentTextChar"/>
    <w:link w:val="CommentSubject"/>
    <w:uiPriority w:val="99"/>
    <w:semiHidden/>
    <w:rsid w:val="00B57010"/>
    <w:rPr>
      <w:b/>
      <w:bCs/>
      <w:sz w:val="20"/>
      <w:szCs w:val="20"/>
    </w:rPr>
  </w:style>
  <w:style w:type="paragraph" w:styleId="Revision">
    <w:name w:val="Revision"/>
    <w:hidden/>
    <w:uiPriority w:val="99"/>
    <w:semiHidden/>
    <w:rsid w:val="00B57010"/>
  </w:style>
  <w:style w:type="paragraph" w:styleId="BalloonText">
    <w:name w:val="Balloon Text"/>
    <w:basedOn w:val="Normal"/>
    <w:link w:val="BalloonTextChar"/>
    <w:uiPriority w:val="99"/>
    <w:semiHidden/>
    <w:unhideWhenUsed/>
    <w:rsid w:val="00B570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7010"/>
    <w:rPr>
      <w:rFonts w:ascii="Lucida Grande" w:hAnsi="Lucida Grande" w:cs="Lucida Grande"/>
      <w:sz w:val="18"/>
      <w:szCs w:val="18"/>
    </w:rPr>
  </w:style>
  <w:style w:type="paragraph" w:styleId="FootnoteText">
    <w:name w:val="footnote text"/>
    <w:basedOn w:val="Normal"/>
    <w:link w:val="FootnoteTextChar"/>
    <w:uiPriority w:val="99"/>
    <w:unhideWhenUsed/>
    <w:rsid w:val="00B57010"/>
  </w:style>
  <w:style w:type="character" w:customStyle="1" w:styleId="FootnoteTextChar">
    <w:name w:val="Footnote Text Char"/>
    <w:basedOn w:val="DefaultParagraphFont"/>
    <w:link w:val="FootnoteText"/>
    <w:uiPriority w:val="99"/>
    <w:rsid w:val="00B57010"/>
  </w:style>
  <w:style w:type="character" w:styleId="FootnoteReference">
    <w:name w:val="footnote reference"/>
    <w:basedOn w:val="DefaultParagraphFont"/>
    <w:uiPriority w:val="99"/>
    <w:unhideWhenUsed/>
    <w:rsid w:val="00B57010"/>
    <w:rPr>
      <w:vertAlign w:val="superscript"/>
    </w:rPr>
  </w:style>
  <w:style w:type="table" w:styleId="TableGrid">
    <w:name w:val="Table Grid"/>
    <w:basedOn w:val="TableNormal"/>
    <w:uiPriority w:val="59"/>
    <w:rsid w:val="00E24E08"/>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F11"/>
    <w:pPr>
      <w:ind w:left="720"/>
      <w:contextualSpacing/>
    </w:pPr>
  </w:style>
  <w:style w:type="character" w:styleId="Hyperlink">
    <w:name w:val="Hyperlink"/>
    <w:basedOn w:val="DefaultParagraphFont"/>
    <w:uiPriority w:val="99"/>
    <w:unhideWhenUsed/>
    <w:rsid w:val="005C0F28"/>
    <w:rPr>
      <w:color w:val="0000FF" w:themeColor="hyperlink"/>
      <w:u w:val="single"/>
    </w:rPr>
  </w:style>
  <w:style w:type="paragraph" w:styleId="NormalWeb">
    <w:name w:val="Normal (Web)"/>
    <w:basedOn w:val="Normal"/>
    <w:uiPriority w:val="99"/>
    <w:semiHidden/>
    <w:unhideWhenUsed/>
    <w:rsid w:val="005C0F28"/>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C0F28"/>
    <w:rPr>
      <w:i/>
      <w:iCs/>
    </w:rPr>
  </w:style>
  <w:style w:type="character" w:customStyle="1" w:styleId="markedcontent">
    <w:name w:val="markedcontent"/>
    <w:basedOn w:val="DefaultParagraphFont"/>
    <w:rsid w:val="0082690C"/>
  </w:style>
  <w:style w:type="character" w:customStyle="1" w:styleId="Heading1Char">
    <w:name w:val="Heading 1 Char"/>
    <w:basedOn w:val="DefaultParagraphFont"/>
    <w:link w:val="Heading1"/>
    <w:uiPriority w:val="9"/>
    <w:rsid w:val="00304E9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722C6"/>
    <w:pPr>
      <w:spacing w:line="276" w:lineRule="auto"/>
      <w:outlineLvl w:val="9"/>
    </w:pPr>
    <w:rPr>
      <w:lang w:eastAsia="ja-JP"/>
    </w:rPr>
  </w:style>
  <w:style w:type="paragraph" w:styleId="TOC1">
    <w:name w:val="toc 1"/>
    <w:basedOn w:val="Normal"/>
    <w:next w:val="Normal"/>
    <w:autoRedefine/>
    <w:uiPriority w:val="39"/>
    <w:unhideWhenUsed/>
    <w:rsid w:val="005722C6"/>
    <w:pPr>
      <w:spacing w:after="100"/>
    </w:pPr>
  </w:style>
  <w:style w:type="character" w:customStyle="1" w:styleId="hgkelc">
    <w:name w:val="hgkelc"/>
    <w:basedOn w:val="DefaultParagraphFont"/>
    <w:rsid w:val="00E44981"/>
  </w:style>
  <w:style w:type="character" w:customStyle="1" w:styleId="Heading2Char">
    <w:name w:val="Heading 2 Char"/>
    <w:basedOn w:val="DefaultParagraphFont"/>
    <w:link w:val="Heading2"/>
    <w:uiPriority w:val="9"/>
    <w:semiHidden/>
    <w:rsid w:val="008478D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Vincent\Downloads\Harvard%20Template%20updated,%20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0E976-8254-46E6-B54B-22C41192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Harvard Template updated, 2020</Template>
  <TotalTime>10</TotalTime>
  <Pages>5</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SimpleTense</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Gicatech2</cp:lastModifiedBy>
  <cp:revision>8</cp:revision>
  <cp:lastPrinted>2016-05-12T11:09:00Z</cp:lastPrinted>
  <dcterms:created xsi:type="dcterms:W3CDTF">2021-11-01T12:32:00Z</dcterms:created>
  <dcterms:modified xsi:type="dcterms:W3CDTF">2021-11-01T12:53:00Z</dcterms:modified>
</cp:coreProperties>
</file>